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6511.xml.htm"/>
      <w:bookmarkStart w:id="1" w:name="kswkform4_17870865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HAZNEDAR CAROLANN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LOGAN SQUARE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100-120 N. 18TH STREET, 17TH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Enviri Corp</w:t>
              </w:r>
            </w:hyperlink>
            <w:r>
              <w:rPr/>
              <w:t xml:space="preserve"> [ </w:t>
            </w:r>
            <w:r>
              <w:rPr>
                <w:rFonts w:ascii="Times;serif" w:hAnsi="Times;serif"/>
                <w:color w:val="0000FF"/>
                <w:sz w:val="24"/>
                <w:shd w:fill="FFFFFF" w:val="clear"/>
              </w:rPr>
              <w:t>NVRI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4,875</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20.461</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42,955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at prices ranging from $20.38 to $20.60, inclusive. The reporting person undertakes to provide to Enviri Corporation, any security holder of Enviri Corporation, or the staff of the Securities and Exchange Commission, upon request, full information regarding the number of shares purchased at each separate price within the range set forth in footnote (1)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Carolann I. Haznedar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6619" TargetMode="External"/><Relationship Id="rId5" Type="http://schemas.openxmlformats.org/officeDocument/2006/relationships/hyperlink" Target="http://www.sec.gov/cgi-bin/browse-edgar?action=getcompany&amp;CIK=00021040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642</Words>
  <Characters>3482</Characters>
  <CharactersWithSpaces>4056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