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0001694891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9"/>
        <w:gridCol w:w="4656"/>
      </w:tblGrid>
      <w:tr>
        <w:trPr/>
        <w:tc>
          <w:tcPr>
            <w:tcW w:w="5549" w:type="dxa"/>
            <w:tcBorders/>
            <w:vAlign w:val="center"/>
          </w:tcPr>
          <w:p>
            <w:pPr>
              <w:pStyle w:val="TableContents"/>
              <w:bidi w:val="0"/>
              <w:spacing w:before="0" w:after="283"/>
              <w:jc w:val="left"/>
              <w:rPr/>
            </w:pPr>
            <w:r>
              <w:rPr/>
              <w:t>Name of Issuer</w:t>
            </w:r>
          </w:p>
        </w:tc>
        <w:tc>
          <w:tcPr>
            <w:tcW w:w="4656" w:type="dxa"/>
            <w:tcBorders/>
            <w:vAlign w:val="center"/>
          </w:tcPr>
          <w:p>
            <w:pPr>
              <w:pStyle w:val="TableContents"/>
              <w:bidi w:val="0"/>
              <w:spacing w:before="0" w:after="0"/>
              <w:jc w:val="left"/>
              <w:rPr/>
            </w:pPr>
            <w:r>
              <w:rPr/>
              <w:t xml:space="preserve">Enviri Corporation </w:t>
            </w:r>
          </w:p>
        </w:tc>
      </w:tr>
      <w:tr>
        <w:trPr/>
        <w:tc>
          <w:tcPr>
            <w:tcW w:w="5549" w:type="dxa"/>
            <w:tcBorders/>
            <w:vAlign w:val="center"/>
          </w:tcPr>
          <w:p>
            <w:pPr>
              <w:pStyle w:val="TableContents"/>
              <w:bidi w:val="0"/>
              <w:spacing w:before="0" w:after="283"/>
              <w:jc w:val="left"/>
              <w:rPr/>
            </w:pPr>
            <w:r>
              <w:rPr/>
              <w:t>SEC File Number</w:t>
            </w:r>
          </w:p>
        </w:tc>
        <w:tc>
          <w:tcPr>
            <w:tcW w:w="4656" w:type="dxa"/>
            <w:tcBorders/>
            <w:vAlign w:val="center"/>
          </w:tcPr>
          <w:p>
            <w:pPr>
              <w:pStyle w:val="TableContents"/>
              <w:bidi w:val="0"/>
              <w:spacing w:before="0" w:after="0"/>
              <w:jc w:val="left"/>
              <w:rPr/>
            </w:pPr>
            <w:r>
              <w:rPr/>
              <w:t>001-43207</w:t>
            </w:r>
          </w:p>
        </w:tc>
      </w:tr>
      <w:tr>
        <w:trPr/>
        <w:tc>
          <w:tcPr>
            <w:tcW w:w="5549" w:type="dxa"/>
            <w:tcBorders/>
            <w:vAlign w:val="center"/>
          </w:tcPr>
          <w:p>
            <w:pPr>
              <w:pStyle w:val="TableContents"/>
              <w:bidi w:val="0"/>
              <w:spacing w:before="0" w:after="283"/>
              <w:jc w:val="left"/>
              <w:rPr/>
            </w:pPr>
            <w:r>
              <w:rPr/>
              <w:t>Address of Issuer</w:t>
            </w:r>
          </w:p>
        </w:tc>
        <w:tc>
          <w:tcPr>
            <w:tcW w:w="4656" w:type="dxa"/>
            <w:tcBorders/>
            <w:vAlign w:val="center"/>
          </w:tcPr>
          <w:p>
            <w:pPr>
              <w:pStyle w:val="TableContents"/>
              <w:bidi w:val="0"/>
              <w:spacing w:before="0" w:after="0"/>
              <w:jc w:val="left"/>
              <w:rPr/>
            </w:pPr>
            <w:r>
              <w:rPr/>
              <w:t>Two Logan Square, 100-120 North 18th St</w:t>
              <w:br/>
              <w:t>17th Floor</w:t>
              <w:br/>
              <w:t>Philadelphia</w:t>
              <w:br/>
              <w:t xml:space="preserve">PENNSYLVANIA </w:t>
              <w:br/>
              <w:t>19103</w:t>
            </w:r>
          </w:p>
        </w:tc>
      </w:tr>
      <w:tr>
        <w:trPr/>
        <w:tc>
          <w:tcPr>
            <w:tcW w:w="5549" w:type="dxa"/>
            <w:tcBorders/>
            <w:vAlign w:val="center"/>
          </w:tcPr>
          <w:p>
            <w:pPr>
              <w:pStyle w:val="TableContents"/>
              <w:bidi w:val="0"/>
              <w:spacing w:before="0" w:after="283"/>
              <w:jc w:val="left"/>
              <w:rPr/>
            </w:pPr>
            <w:r>
              <w:rPr/>
              <w:t>Phone</w:t>
            </w:r>
          </w:p>
        </w:tc>
        <w:tc>
          <w:tcPr>
            <w:tcW w:w="4656" w:type="dxa"/>
            <w:tcBorders/>
            <w:vAlign w:val="center"/>
          </w:tcPr>
          <w:p>
            <w:pPr>
              <w:pStyle w:val="TableContents"/>
              <w:bidi w:val="0"/>
              <w:spacing w:before="0" w:after="0"/>
              <w:jc w:val="left"/>
              <w:rPr/>
            </w:pPr>
            <w:r>
              <w:rPr/>
              <w:t>267-844-3497</w:t>
            </w:r>
          </w:p>
        </w:tc>
      </w:tr>
      <w:tr>
        <w:trPr/>
        <w:tc>
          <w:tcPr>
            <w:tcW w:w="5549" w:type="dxa"/>
            <w:tcBorders/>
            <w:vAlign w:val="center"/>
          </w:tcPr>
          <w:p>
            <w:pPr>
              <w:pStyle w:val="TableContents"/>
              <w:bidi w:val="0"/>
              <w:spacing w:before="0" w:after="283"/>
              <w:jc w:val="left"/>
              <w:rPr/>
            </w:pPr>
            <w:r>
              <w:rPr/>
              <w:t>Name of Person for Whose Account the Securities are To Be Sold</w:t>
            </w:r>
          </w:p>
        </w:tc>
        <w:tc>
          <w:tcPr>
            <w:tcW w:w="4656" w:type="dxa"/>
            <w:tcBorders/>
            <w:vAlign w:val="center"/>
          </w:tcPr>
          <w:p>
            <w:pPr>
              <w:pStyle w:val="TableContents"/>
              <w:bidi w:val="0"/>
              <w:spacing w:before="0" w:after="0"/>
              <w:jc w:val="left"/>
              <w:rPr/>
            </w:pPr>
            <w:r>
              <w:rPr/>
              <w:t xml:space="preserve">Tom Vadaketh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9" w:type="dxa"/>
            <w:tcBorders/>
            <w:vAlign w:val="center"/>
          </w:tcPr>
          <w:p>
            <w:pPr>
              <w:pStyle w:val="TableContents"/>
              <w:bidi w:val="0"/>
              <w:spacing w:before="0" w:after="283"/>
              <w:jc w:val="left"/>
              <w:rPr/>
            </w:pPr>
            <w:r>
              <w:rPr/>
              <w:t>Relationship to Issuer</w:t>
            </w:r>
          </w:p>
        </w:tc>
        <w:tc>
          <w:tcPr>
            <w:tcW w:w="4656" w:type="dxa"/>
            <w:tcBorders/>
            <w:vAlign w:val="center"/>
          </w:tcPr>
          <w:p>
            <w:pPr>
              <w:pStyle w:val="TableContents"/>
              <w:bidi w:val="0"/>
              <w:spacing w:before="0" w:after="0"/>
              <w:jc w:val="left"/>
              <w:rPr/>
            </w:pPr>
            <w:r>
              <w:rPr/>
              <w:t>former executive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33940</w:t>
            </w:r>
          </w:p>
        </w:tc>
        <w:tc>
          <w:tcPr>
            <w:tcW w:w="1358" w:type="dxa"/>
            <w:tcBorders/>
            <w:vAlign w:val="center"/>
          </w:tcPr>
          <w:p>
            <w:pPr>
              <w:pStyle w:val="TableContents"/>
              <w:bidi w:val="0"/>
              <w:spacing w:before="0" w:after="283"/>
              <w:jc w:val="left"/>
              <w:rPr/>
            </w:pPr>
            <w:r>
              <w:rPr/>
              <w:t>741249.6</w:t>
            </w:r>
          </w:p>
        </w:tc>
        <w:tc>
          <w:tcPr>
            <w:tcW w:w="1536" w:type="dxa"/>
            <w:tcBorders/>
            <w:vAlign w:val="center"/>
          </w:tcPr>
          <w:p>
            <w:pPr>
              <w:pStyle w:val="TableContents"/>
              <w:bidi w:val="0"/>
              <w:spacing w:before="0" w:after="283"/>
              <w:jc w:val="left"/>
              <w:rPr/>
            </w:pPr>
            <w:r>
              <w:rPr/>
              <w:t>28103750</w:t>
            </w:r>
          </w:p>
        </w:tc>
        <w:tc>
          <w:tcPr>
            <w:tcW w:w="1558" w:type="dxa"/>
            <w:tcBorders/>
            <w:vAlign w:val="center"/>
          </w:tcPr>
          <w:p>
            <w:pPr>
              <w:pStyle w:val="TableContents"/>
              <w:bidi w:val="0"/>
              <w:spacing w:before="0" w:after="283"/>
              <w:jc w:val="left"/>
              <w:rPr/>
            </w:pPr>
            <w:r>
              <w:rPr/>
              <w:t>07/21/2026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07/20/2026</w:t>
            </w:r>
          </w:p>
        </w:tc>
        <w:tc>
          <w:tcPr>
            <w:tcW w:w="1515" w:type="dxa"/>
            <w:tcBorders/>
            <w:vAlign w:val="center"/>
          </w:tcPr>
          <w:p>
            <w:pPr>
              <w:pStyle w:val="TableContents"/>
              <w:bidi w:val="0"/>
              <w:spacing w:before="0" w:after="283"/>
              <w:jc w:val="left"/>
              <w:rPr/>
            </w:pPr>
            <w:r>
              <w:rPr/>
              <w:t>stock appreciation rights</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33940</w:t>
            </w:r>
          </w:p>
        </w:tc>
        <w:tc>
          <w:tcPr>
            <w:tcW w:w="1082" w:type="dxa"/>
            <w:tcBorders/>
            <w:vAlign w:val="center"/>
          </w:tcPr>
          <w:p>
            <w:pPr>
              <w:pStyle w:val="TableContents"/>
              <w:bidi w:val="0"/>
              <w:spacing w:before="0" w:after="283"/>
              <w:jc w:val="left"/>
              <w:rPr/>
            </w:pPr>
            <w:r>
              <w:rPr/>
              <w:t>07/20/2026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15"/>
        <w:gridCol w:w="8190"/>
      </w:tblGrid>
      <w:tr>
        <w:trPr/>
        <w:tc>
          <w:tcPr>
            <w:tcW w:w="2015" w:type="dxa"/>
            <w:tcBorders/>
            <w:vAlign w:val="center"/>
          </w:tcPr>
          <w:p>
            <w:pPr>
              <w:pStyle w:val="TableContents"/>
              <w:bidi w:val="0"/>
              <w:spacing w:before="0" w:after="283"/>
              <w:jc w:val="left"/>
              <w:rPr/>
            </w:pPr>
            <w:r>
              <w:rPr/>
              <w:t>Remarks</w:t>
            </w:r>
          </w:p>
        </w:tc>
        <w:tc>
          <w:tcPr>
            <w:tcW w:w="819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 of Notice</w:t>
            </w:r>
          </w:p>
        </w:tc>
        <w:tc>
          <w:tcPr>
            <w:tcW w:w="8190"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15" w:type="dxa"/>
            <w:tcBorders/>
            <w:vAlign w:val="center"/>
          </w:tcPr>
          <w:p>
            <w:pPr>
              <w:pStyle w:val="TableContents"/>
              <w:bidi w:val="0"/>
              <w:spacing w:before="0" w:after="283"/>
              <w:jc w:val="left"/>
              <w:rPr/>
            </w:pPr>
            <w:r>
              <w:rPr/>
              <w:t>Signature</w:t>
            </w:r>
          </w:p>
        </w:tc>
        <w:tc>
          <w:tcPr>
            <w:tcW w:w="8190" w:type="dxa"/>
            <w:tcBorders/>
            <w:vAlign w:val="center"/>
          </w:tcPr>
          <w:p>
            <w:pPr>
              <w:pStyle w:val="TableContents"/>
              <w:bidi w:val="0"/>
              <w:spacing w:before="0" w:after="0"/>
              <w:jc w:val="left"/>
              <w:rPr/>
            </w:pPr>
            <w:r>
              <w:rPr/>
              <w:t xml:space="preserve">/s/JOSEPH CASSIDY, for UBS Financial Services Inc, as attorney-in-fact for Tom Vadaketh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2973</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